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Topics that MUST be covered in Freshman Connection: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school's expectations of freshmen regarding (1) academic performance, (2) positive behavior, and (3) postsecondary planning. 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Resources that the school provides to students and families (tutoring, extracurricular activities, after school programs, crisis support, school counseling, social work, etc.)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What’s a GPA, how do I calculate it, and why is it important?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High school graduation requirements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On-track: What does it mean and why is it important?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Learn.Plan.Succeed.: Naviance goal setting and career exploration (HS and postsecondary planning)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Developing healthy relationships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Peer-peer interactions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Student-adult interactions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Communication skills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Conflict resolution skills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Self-advocacy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Growth mindset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Time management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Study skills and test-taking strategies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Organizational strategies</w: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Learning styles/teaching styles</w:t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Anxiety/stress management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omfortaa" w:cs="Comfortaa" w:eastAsia="Comfortaa" w:hAnsi="Comfortaa"/>
        <w:b w:val="1"/>
        <w:sz w:val="60"/>
        <w:szCs w:val="60"/>
      </w:rPr>
      <w:drawing>
        <wp:inline distB="114300" distT="114300" distL="114300" distR="114300">
          <wp:extent cx="2776538" cy="8029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6538" cy="802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